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0B95" w:rsidRPr="00DC04DE" w:rsidRDefault="00100B95" w:rsidP="00100B95">
      <w:pPr>
        <w:spacing w:line="480" w:lineRule="auto"/>
        <w:jc w:val="center"/>
        <w:rPr>
          <w:rFonts w:ascii="宋体" w:hAnsi="宋体" w:cs="方正小标宋简体"/>
          <w:b/>
          <w:sz w:val="44"/>
          <w:szCs w:val="40"/>
        </w:rPr>
      </w:pPr>
    </w:p>
    <w:p w:rsidR="001C73B4" w:rsidRPr="00DC04DE" w:rsidRDefault="003F0D6D" w:rsidP="00100B95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 w:rsidRPr="00DC04DE">
        <w:rPr>
          <w:rFonts w:ascii="宋体" w:hAnsi="宋体" w:cs="方正小标宋简体" w:hint="eastAsia"/>
          <w:b/>
          <w:sz w:val="44"/>
          <w:szCs w:val="40"/>
        </w:rPr>
        <w:t>关于开展</w:t>
      </w:r>
      <w:r w:rsidR="001C73B4" w:rsidRPr="00DC04DE">
        <w:rPr>
          <w:rFonts w:ascii="宋体" w:hAnsi="宋体" w:hint="eastAsia"/>
          <w:b/>
          <w:sz w:val="44"/>
          <w:szCs w:val="44"/>
        </w:rPr>
        <w:t>大学生创新创业项目培育</w:t>
      </w:r>
    </w:p>
    <w:p w:rsidR="003F0D6D" w:rsidRPr="00DC04DE" w:rsidRDefault="001C73B4" w:rsidP="00100B95">
      <w:pPr>
        <w:spacing w:line="480" w:lineRule="auto"/>
        <w:jc w:val="center"/>
        <w:rPr>
          <w:rFonts w:ascii="宋体" w:hAnsi="宋体" w:cs="方正小标宋简体"/>
          <w:b/>
          <w:sz w:val="44"/>
          <w:szCs w:val="40"/>
        </w:rPr>
      </w:pPr>
      <w:r w:rsidRPr="00DC04DE">
        <w:rPr>
          <w:rFonts w:ascii="宋体" w:hAnsi="宋体" w:hint="eastAsia"/>
          <w:b/>
          <w:sz w:val="44"/>
          <w:szCs w:val="44"/>
        </w:rPr>
        <w:t>“双百工程”</w:t>
      </w:r>
      <w:r w:rsidR="003F0D6D" w:rsidRPr="00DC04DE">
        <w:rPr>
          <w:rFonts w:ascii="宋体" w:hAnsi="宋体" w:cs="方正小标宋简体" w:hint="eastAsia"/>
          <w:b/>
          <w:sz w:val="44"/>
          <w:szCs w:val="40"/>
        </w:rPr>
        <w:t>立项项目中期检查工作的通知</w:t>
      </w:r>
    </w:p>
    <w:p w:rsidR="00CF223C" w:rsidRPr="00DC04DE" w:rsidRDefault="00CF223C" w:rsidP="00100B95">
      <w:pPr>
        <w:spacing w:line="480" w:lineRule="auto"/>
        <w:rPr>
          <w:rFonts w:ascii="方正仿宋_GBK" w:eastAsia="方正仿宋_GBK" w:hAnsi="方正仿宋_GBK" w:cs="方正仿宋_GBK"/>
          <w:sz w:val="32"/>
          <w:szCs w:val="32"/>
        </w:rPr>
      </w:pPr>
    </w:p>
    <w:p w:rsidR="003F0D6D" w:rsidRPr="00DC04DE" w:rsidRDefault="003F0D6D" w:rsidP="00094CC0">
      <w:pPr>
        <w:spacing w:line="48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837CF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3F0D6D" w:rsidRPr="00DC04DE" w:rsidRDefault="003F0D6D" w:rsidP="00094CC0">
      <w:pPr>
        <w:widowControl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1C73B4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《广东财经大学大学生创新创业项目培育“双百工程”实施方案》</w:t>
      </w:r>
      <w:r w:rsidR="00C012F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(粤财大〔2016〕72号),学校于上学期启动了我校</w:t>
      </w:r>
      <w:r w:rsidR="007C61C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C012F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“双百工程”立项工作。为全面考察立项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项目运行情况，以检促建，推动</w:t>
      </w:r>
      <w:r w:rsidR="0013641B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立项项目取得预期成果，顺利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结项，现</w:t>
      </w:r>
      <w:r w:rsidR="0013641B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启动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立项项目中期检查</w:t>
      </w:r>
      <w:r w:rsidR="0013641B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并就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相关事项通知如下：</w:t>
      </w:r>
    </w:p>
    <w:p w:rsidR="004257FD" w:rsidRPr="00DC04DE" w:rsidRDefault="004257FD" w:rsidP="00094CC0">
      <w:pPr>
        <w:widowControl/>
        <w:spacing w:line="480" w:lineRule="auto"/>
        <w:ind w:firstLine="645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DC04DE">
        <w:rPr>
          <w:rFonts w:ascii="黑体" w:eastAsia="黑体" w:hAnsi="黑体" w:cs="宋体" w:hint="eastAsia"/>
          <w:b/>
          <w:kern w:val="0"/>
          <w:sz w:val="32"/>
          <w:szCs w:val="32"/>
        </w:rPr>
        <w:t>一、</w:t>
      </w:r>
      <w:r w:rsidR="00727CBC" w:rsidRPr="00DC04DE">
        <w:rPr>
          <w:rFonts w:ascii="黑体" w:eastAsia="黑体" w:hAnsi="黑体" w:cs="宋体" w:hint="eastAsia"/>
          <w:b/>
          <w:kern w:val="0"/>
          <w:sz w:val="32"/>
          <w:szCs w:val="32"/>
        </w:rPr>
        <w:t>中期</w:t>
      </w:r>
      <w:r w:rsidRPr="00DC04DE">
        <w:rPr>
          <w:rFonts w:ascii="黑体" w:eastAsia="黑体" w:hAnsi="黑体" w:cs="宋体" w:hint="eastAsia"/>
          <w:b/>
          <w:kern w:val="0"/>
          <w:sz w:val="32"/>
          <w:szCs w:val="32"/>
        </w:rPr>
        <w:t>检查范围</w:t>
      </w:r>
    </w:p>
    <w:p w:rsidR="004257FD" w:rsidRPr="00DC04DE" w:rsidRDefault="00F85037" w:rsidP="00094CC0">
      <w:pPr>
        <w:widowControl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本学院全部立项项目（含研究生主持的项目）。</w:t>
      </w:r>
      <w:r w:rsidR="00B627D4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 w:rsidR="00C112F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进入学校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本届</w:t>
      </w:r>
      <w:r w:rsidR="00C112F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挑战杯</w:t>
      </w:r>
      <w:r w:rsidR="00C112F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”课外学术科技作品竞赛决赛的项目可不参与检查</w:t>
      </w:r>
      <w:r w:rsidR="00B627D4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627D4" w:rsidRPr="00DC04DE" w:rsidRDefault="00B627D4" w:rsidP="00094CC0">
      <w:pPr>
        <w:widowControl/>
        <w:spacing w:line="480" w:lineRule="auto"/>
        <w:ind w:firstLine="645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DC04DE">
        <w:rPr>
          <w:rFonts w:ascii="黑体" w:eastAsia="黑体" w:hAnsi="黑体" w:cs="宋体" w:hint="eastAsia"/>
          <w:b/>
          <w:kern w:val="0"/>
          <w:sz w:val="32"/>
          <w:szCs w:val="32"/>
        </w:rPr>
        <w:t>二</w:t>
      </w:r>
      <w:r w:rsidR="00437C90" w:rsidRPr="00DC04DE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="00727CBC" w:rsidRPr="00DC04DE">
        <w:rPr>
          <w:rFonts w:ascii="黑体" w:eastAsia="黑体" w:hAnsi="黑体" w:cs="宋体" w:hint="eastAsia"/>
          <w:b/>
          <w:kern w:val="0"/>
          <w:sz w:val="32"/>
          <w:szCs w:val="32"/>
        </w:rPr>
        <w:t>中期</w:t>
      </w:r>
      <w:r w:rsidR="00E44915" w:rsidRPr="00DC04DE">
        <w:rPr>
          <w:rFonts w:ascii="黑体" w:eastAsia="黑体" w:hAnsi="黑体" w:cs="宋体" w:hint="eastAsia"/>
          <w:b/>
          <w:kern w:val="0"/>
          <w:sz w:val="32"/>
          <w:szCs w:val="32"/>
        </w:rPr>
        <w:t>检查形式</w:t>
      </w:r>
    </w:p>
    <w:p w:rsidR="00437C90" w:rsidRPr="00DC04DE" w:rsidRDefault="00B627D4" w:rsidP="00094CC0">
      <w:pPr>
        <w:widowControl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437C90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学院自查（3月</w:t>
      </w:r>
      <w:r w:rsidR="00CA66AC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437C90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日-3月23日）</w:t>
      </w:r>
    </w:p>
    <w:p w:rsidR="00727CBC" w:rsidRPr="00DC04DE" w:rsidRDefault="004657A7" w:rsidP="00094CC0">
      <w:pPr>
        <w:pStyle w:val="3"/>
        <w:shd w:val="clear" w:color="auto" w:fill="FFFFFF"/>
        <w:spacing w:before="0" w:beforeAutospacing="0" w:after="0" w:afterAutospacing="0" w:line="480" w:lineRule="auto"/>
        <w:rPr>
          <w:rFonts w:ascii="仿宋_GB2312" w:eastAsia="仿宋_GB2312"/>
          <w:b w:val="0"/>
          <w:bCs w:val="0"/>
          <w:sz w:val="32"/>
          <w:szCs w:val="32"/>
        </w:rPr>
      </w:pPr>
      <w:r w:rsidRPr="00DC04DE">
        <w:rPr>
          <w:rFonts w:ascii="仿宋_GB2312" w:eastAsia="仿宋_GB2312" w:hint="eastAsia"/>
          <w:b w:val="0"/>
          <w:bCs w:val="0"/>
          <w:sz w:val="32"/>
          <w:szCs w:val="32"/>
        </w:rPr>
        <w:t xml:space="preserve">    </w:t>
      </w:r>
      <w:r w:rsidR="00437C90" w:rsidRPr="00DC04DE">
        <w:rPr>
          <w:rFonts w:ascii="仿宋_GB2312" w:eastAsia="仿宋_GB2312" w:hint="eastAsia"/>
          <w:b w:val="0"/>
          <w:bCs w:val="0"/>
          <w:sz w:val="32"/>
          <w:szCs w:val="32"/>
        </w:rPr>
        <w:t>立项团队填写《</w:t>
      </w:r>
      <w:r w:rsidR="00BE405F" w:rsidRPr="00DC04DE">
        <w:rPr>
          <w:rFonts w:ascii="仿宋_GB2312" w:eastAsia="仿宋_GB2312" w:hint="eastAsia"/>
          <w:b w:val="0"/>
          <w:bCs w:val="0"/>
          <w:sz w:val="32"/>
          <w:szCs w:val="32"/>
        </w:rPr>
        <w:t>“双百工程”立项项目</w:t>
      </w:r>
      <w:r w:rsidR="005A358E" w:rsidRPr="00DC04DE">
        <w:rPr>
          <w:rFonts w:ascii="仿宋_GB2312" w:eastAsia="仿宋_GB2312" w:hint="eastAsia"/>
          <w:b w:val="0"/>
          <w:bCs w:val="0"/>
          <w:sz w:val="32"/>
          <w:szCs w:val="32"/>
        </w:rPr>
        <w:t>研究进度</w:t>
      </w:r>
      <w:r w:rsidR="00BE405F" w:rsidRPr="00DC04DE">
        <w:rPr>
          <w:rFonts w:ascii="仿宋_GB2312" w:eastAsia="仿宋_GB2312" w:hint="eastAsia"/>
          <w:b w:val="0"/>
          <w:bCs w:val="0"/>
          <w:sz w:val="32"/>
          <w:szCs w:val="32"/>
        </w:rPr>
        <w:t>中期</w:t>
      </w:r>
      <w:r w:rsidR="005A358E" w:rsidRPr="00DC04DE">
        <w:rPr>
          <w:rFonts w:ascii="仿宋_GB2312" w:eastAsia="仿宋_GB2312" w:hint="eastAsia"/>
          <w:b w:val="0"/>
          <w:bCs w:val="0"/>
          <w:sz w:val="32"/>
          <w:szCs w:val="32"/>
        </w:rPr>
        <w:t>自评</w:t>
      </w:r>
      <w:r w:rsidR="00BE405F" w:rsidRPr="00DC04DE">
        <w:rPr>
          <w:rFonts w:ascii="仿宋_GB2312" w:eastAsia="仿宋_GB2312" w:hint="eastAsia"/>
          <w:b w:val="0"/>
          <w:bCs w:val="0"/>
          <w:sz w:val="32"/>
          <w:szCs w:val="32"/>
        </w:rPr>
        <w:t>表</w:t>
      </w:r>
      <w:r w:rsidR="00437C90" w:rsidRPr="00DC04DE">
        <w:rPr>
          <w:rFonts w:ascii="仿宋_GB2312" w:eastAsia="仿宋_GB2312" w:hint="eastAsia"/>
          <w:b w:val="0"/>
          <w:bCs w:val="0"/>
          <w:sz w:val="32"/>
          <w:szCs w:val="32"/>
        </w:rPr>
        <w:t>》</w:t>
      </w:r>
      <w:r w:rsidR="00BE405F" w:rsidRPr="00DC04DE">
        <w:rPr>
          <w:rFonts w:ascii="仿宋_GB2312" w:eastAsia="仿宋_GB2312" w:hint="eastAsia"/>
          <w:b w:val="0"/>
          <w:bCs w:val="0"/>
          <w:sz w:val="32"/>
          <w:szCs w:val="32"/>
        </w:rPr>
        <w:t>（见附件1），提交现有成果</w:t>
      </w:r>
      <w:r w:rsidR="00497333" w:rsidRPr="00DC04DE">
        <w:rPr>
          <w:rFonts w:ascii="仿宋_GB2312" w:eastAsia="仿宋_GB2312" w:hint="eastAsia"/>
          <w:b w:val="0"/>
          <w:bCs w:val="0"/>
          <w:sz w:val="32"/>
          <w:szCs w:val="32"/>
        </w:rPr>
        <w:t>(</w:t>
      </w:r>
      <w:r w:rsidR="004257FD" w:rsidRPr="00DC04DE">
        <w:rPr>
          <w:rFonts w:ascii="仿宋_GB2312" w:eastAsia="仿宋_GB2312" w:hint="eastAsia"/>
          <w:b w:val="0"/>
          <w:bCs w:val="0"/>
          <w:sz w:val="32"/>
          <w:szCs w:val="32"/>
        </w:rPr>
        <w:t>成果</w:t>
      </w:r>
      <w:r w:rsidR="00497333" w:rsidRPr="00DC04DE">
        <w:rPr>
          <w:rFonts w:ascii="仿宋_GB2312" w:eastAsia="仿宋_GB2312" w:hint="eastAsia"/>
          <w:b w:val="0"/>
          <w:bCs w:val="0"/>
          <w:sz w:val="32"/>
          <w:szCs w:val="32"/>
        </w:rPr>
        <w:t>不限具体形式和完成度)。</w:t>
      </w:r>
      <w:r w:rsidR="00727CBC" w:rsidRPr="00DC04DE">
        <w:rPr>
          <w:rFonts w:ascii="仿宋_GB2312" w:eastAsia="仿宋_GB2312" w:hint="eastAsia"/>
          <w:b w:val="0"/>
          <w:bCs w:val="0"/>
          <w:sz w:val="32"/>
          <w:szCs w:val="32"/>
        </w:rPr>
        <w:t>已报名参加“青创杯”第四届广州青年创新创业大赛的项目团队可</w:t>
      </w:r>
      <w:r w:rsidR="0015235E" w:rsidRPr="00DC04DE">
        <w:rPr>
          <w:rFonts w:ascii="仿宋_GB2312" w:eastAsia="仿宋_GB2312" w:hint="eastAsia"/>
          <w:b w:val="0"/>
          <w:bCs w:val="0"/>
          <w:sz w:val="32"/>
          <w:szCs w:val="32"/>
        </w:rPr>
        <w:t>只提交自评表，参加大赛时</w:t>
      </w:r>
      <w:r w:rsidR="003B34EB">
        <w:rPr>
          <w:rFonts w:ascii="仿宋_GB2312" w:eastAsia="仿宋_GB2312" w:hint="eastAsia"/>
          <w:b w:val="0"/>
          <w:bCs w:val="0"/>
          <w:sz w:val="32"/>
          <w:szCs w:val="32"/>
        </w:rPr>
        <w:t>提交至学院的</w:t>
      </w:r>
      <w:r w:rsidR="0015235E" w:rsidRPr="00DC04DE">
        <w:rPr>
          <w:rFonts w:ascii="仿宋_GB2312" w:eastAsia="仿宋_GB2312" w:hint="eastAsia"/>
          <w:b w:val="0"/>
          <w:bCs w:val="0"/>
          <w:sz w:val="32"/>
          <w:szCs w:val="32"/>
        </w:rPr>
        <w:t>商业规划书可视为其现有成果。</w:t>
      </w:r>
    </w:p>
    <w:p w:rsidR="004257FD" w:rsidRPr="00DC04DE" w:rsidRDefault="009E72BD" w:rsidP="00094CC0">
      <w:pPr>
        <w:widowControl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学院审查各团队提交的材料，与其</w:t>
      </w:r>
      <w:r w:rsidR="00E57958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立项时提交的材料进行对比（</w:t>
      </w:r>
      <w:r w:rsidR="003F0A3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="00E57958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增加面谈等</w:t>
      </w:r>
      <w:r w:rsidR="005369FF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形式</w:t>
      </w:r>
      <w:r w:rsidR="00E57958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5369FF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2C001E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考察项目进展情况，将评估意见汇总，填写《</w:t>
      </w:r>
      <w:r w:rsidR="005A358E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“双百工程”立项项目</w:t>
      </w:r>
      <w:r w:rsidR="0021728B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中期检查情况汇总表</w:t>
      </w:r>
      <w:r w:rsidR="002C001E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21728B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（见附件2）。</w:t>
      </w:r>
    </w:p>
    <w:p w:rsidR="0021728B" w:rsidRPr="00DC04DE" w:rsidRDefault="008548CD" w:rsidP="00094CC0">
      <w:pPr>
        <w:widowControl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7A03DD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="00AE5EB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检查情况汇总表与</w:t>
      </w:r>
      <w:r w:rsidR="00E17A6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自查报</w:t>
      </w:r>
      <w:r w:rsidR="00AE5EB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告</w:t>
      </w:r>
      <w:r w:rsidR="00E17A6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（含</w:t>
      </w:r>
      <w:r w:rsidR="00F62A41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检查工作完成情况、成效、</w:t>
      </w:r>
      <w:r w:rsidR="0021728B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存在问题</w:t>
      </w:r>
      <w:r w:rsidR="00F62A41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、后续推进项目顺利结项的措施</w:t>
      </w:r>
      <w:r w:rsidR="00AE5EB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，字数不限</w:t>
      </w:r>
      <w:r w:rsidR="00E17A6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AE5EB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电子版</w:t>
      </w:r>
      <w:hyperlink r:id="rId8" w:history="1">
        <w:r w:rsidR="00AE5EB2" w:rsidRPr="00DC04DE">
          <w:rPr>
            <w:rFonts w:ascii="仿宋_GB2312" w:eastAsia="仿宋_GB2312" w:hAnsi="宋体" w:cs="宋体" w:hint="eastAsia"/>
            <w:kern w:val="0"/>
            <w:sz w:val="32"/>
            <w:szCs w:val="32"/>
          </w:rPr>
          <w:t>于3月23日前打包发送至gdufecqc@163.com</w:t>
        </w:r>
      </w:hyperlink>
      <w:r w:rsidR="0014615C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，邮件统一命名为“xx学院‘双百工程’检查材料”</w:t>
      </w:r>
      <w:r w:rsidR="006E3FEC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，纸质版材料提交至校团委秘书处。</w:t>
      </w:r>
    </w:p>
    <w:p w:rsidR="00B76460" w:rsidRPr="00DC04DE" w:rsidRDefault="00B76460" w:rsidP="00094CC0">
      <w:pPr>
        <w:widowControl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2.学校调研</w:t>
      </w:r>
      <w:r w:rsidR="008A61F7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（3月27日-3月31日）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E72BD" w:rsidRPr="00DC04DE" w:rsidRDefault="00D9450D" w:rsidP="00094CC0">
      <w:pPr>
        <w:widowControl/>
        <w:spacing w:line="480" w:lineRule="auto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学生处、研究生处、校团委</w:t>
      </w:r>
      <w:r w:rsidR="00931D2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分别</w:t>
      </w:r>
      <w:r w:rsidR="00B76460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组织立项项目负责人座谈会，随机抽取若干立项项目负责人参会，通过问卷调查、</w:t>
      </w:r>
      <w:r w:rsidR="008A61F7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现场访谈等形式了解</w:t>
      </w:r>
      <w:r w:rsidR="00E44915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  <w:r w:rsidR="007A03DD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  <w:r w:rsidR="00E44915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情况</w:t>
      </w:r>
      <w:r w:rsidR="007A03DD">
        <w:rPr>
          <w:rFonts w:ascii="仿宋_GB2312" w:eastAsia="仿宋_GB2312" w:hAnsi="宋体" w:cs="宋体" w:hint="eastAsia"/>
          <w:kern w:val="0"/>
          <w:sz w:val="32"/>
          <w:szCs w:val="32"/>
        </w:rPr>
        <w:t>和学院相关工作情况</w:t>
      </w:r>
      <w:r w:rsidR="00E44915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F0D6D" w:rsidRPr="00DC04DE" w:rsidRDefault="00E44915" w:rsidP="00094CC0">
      <w:pPr>
        <w:spacing w:line="480" w:lineRule="auto"/>
        <w:ind w:left="640"/>
        <w:rPr>
          <w:rFonts w:ascii="黑体" w:eastAsia="黑体" w:hAnsi="黑体" w:cs="宋体"/>
          <w:kern w:val="0"/>
          <w:sz w:val="32"/>
          <w:szCs w:val="32"/>
        </w:rPr>
      </w:pPr>
      <w:r w:rsidRPr="00DC04DE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727CBC" w:rsidRPr="00DC04DE">
        <w:rPr>
          <w:rFonts w:ascii="黑体" w:eastAsia="黑体" w:hAnsi="黑体" w:cs="宋体" w:hint="eastAsia"/>
          <w:kern w:val="0"/>
          <w:sz w:val="32"/>
          <w:szCs w:val="32"/>
        </w:rPr>
        <w:t>结项检查说明</w:t>
      </w:r>
    </w:p>
    <w:p w:rsidR="0064424B" w:rsidRPr="00DC04DE" w:rsidRDefault="00727CBC" w:rsidP="00094CC0">
      <w:pPr>
        <w:spacing w:line="48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ED4B68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结项检查初定于6月20-30日进行，届时</w:t>
      </w:r>
      <w:r w:rsidR="0064424B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各类别项目需提交的成果形式如下</w:t>
      </w:r>
      <w:r w:rsidR="00F7325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64424B" w:rsidRPr="00DC04DE" w:rsidRDefault="0064424B" w:rsidP="00094CC0">
      <w:pPr>
        <w:spacing w:line="48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学术科技创新类项目（</w:t>
      </w:r>
      <w:r w:rsidR="00532A17" w:rsidRPr="00DC04DE">
        <w:rPr>
          <w:rFonts w:ascii="仿宋_GB2312" w:eastAsia="仿宋_GB2312" w:hAnsi="仿宋" w:hint="eastAsia"/>
          <w:sz w:val="32"/>
          <w:szCs w:val="32"/>
        </w:rPr>
        <w:t>自然科学类学术论文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532A17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：论文成稿</w:t>
      </w:r>
      <w:r w:rsidR="003F0A3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32A17" w:rsidRPr="00DC04DE" w:rsidRDefault="00532A17" w:rsidP="00094CC0">
      <w:pPr>
        <w:spacing w:line="48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学术科技创新类项目（</w:t>
      </w:r>
      <w:r w:rsidRPr="00DC04DE">
        <w:rPr>
          <w:rFonts w:ascii="仿宋_GB2312" w:eastAsia="仿宋_GB2312" w:hAnsi="仿宋" w:hint="eastAsia"/>
          <w:sz w:val="32"/>
          <w:szCs w:val="32"/>
        </w:rPr>
        <w:t>哲学社会科学类社会调查报告和学术论文）：调查报告或论文成稿</w:t>
      </w:r>
      <w:r w:rsidR="003F0A33" w:rsidRPr="00DC04DE">
        <w:rPr>
          <w:rFonts w:ascii="仿宋_GB2312" w:eastAsia="仿宋_GB2312" w:hAnsi="仿宋" w:hint="eastAsia"/>
          <w:sz w:val="32"/>
          <w:szCs w:val="32"/>
        </w:rPr>
        <w:t>。</w:t>
      </w:r>
    </w:p>
    <w:p w:rsidR="00C17179" w:rsidRPr="00DC04DE" w:rsidRDefault="00532A17" w:rsidP="00094CC0">
      <w:pPr>
        <w:spacing w:line="48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04DE">
        <w:rPr>
          <w:rFonts w:ascii="仿宋_GB2312" w:eastAsia="仿宋_GB2312" w:hAnsi="仿宋" w:hint="eastAsia"/>
          <w:sz w:val="32"/>
          <w:szCs w:val="32"/>
        </w:rPr>
        <w:t>学术科技创新类项目（科技发明制作）</w:t>
      </w:r>
      <w:r w:rsidR="00AF3303" w:rsidRPr="00DC04DE">
        <w:rPr>
          <w:rFonts w:ascii="仿宋_GB2312" w:eastAsia="仿宋_GB2312" w:hAnsi="仿宋" w:hint="eastAsia"/>
          <w:sz w:val="32"/>
          <w:szCs w:val="32"/>
        </w:rPr>
        <w:t>：研究报告，并提供图表、曲线、试验数据、原理结构图、外观图（照片）</w:t>
      </w:r>
      <w:r w:rsidR="00F73253" w:rsidRPr="00DC04DE">
        <w:rPr>
          <w:rFonts w:ascii="仿宋_GB2312" w:eastAsia="仿宋_GB2312" w:hAnsi="仿宋" w:hint="eastAsia"/>
          <w:sz w:val="32"/>
          <w:szCs w:val="32"/>
        </w:rPr>
        <w:t>等。</w:t>
      </w:r>
    </w:p>
    <w:p w:rsidR="00C17179" w:rsidRPr="00DC04DE" w:rsidRDefault="00C17179" w:rsidP="00094CC0">
      <w:pPr>
        <w:spacing w:line="48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创业类项目（未落地实操）：商业计划书</w:t>
      </w:r>
      <w:r w:rsidR="003F0A3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179" w:rsidRPr="00DC04DE" w:rsidRDefault="00C17179" w:rsidP="00094CC0">
      <w:pPr>
        <w:spacing w:line="48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创业类项目（已落地实操）：项目运营报告</w:t>
      </w:r>
      <w:r w:rsidR="003F0A3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179" w:rsidRPr="00DC04DE" w:rsidRDefault="00DA6122" w:rsidP="00094CC0">
      <w:pPr>
        <w:spacing w:line="480" w:lineRule="auto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F73253" w:rsidRPr="00DC04DE">
        <w:rPr>
          <w:rFonts w:ascii="仿宋_GB2312" w:eastAsia="仿宋_GB2312" w:hAnsi="仿宋" w:hint="eastAsia"/>
          <w:sz w:val="32"/>
          <w:szCs w:val="32"/>
        </w:rPr>
        <w:t>学生处、研究生处、校团委分别组织结项评审，确定结</w:t>
      </w:r>
      <w:r w:rsidR="00F7325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项等级。优秀等级的不超过20%，良好等级的不超过40%，其他为合格或不合格。</w:t>
      </w:r>
    </w:p>
    <w:p w:rsidR="00F73253" w:rsidRPr="00DC04DE" w:rsidRDefault="00C17179" w:rsidP="00094CC0">
      <w:pPr>
        <w:spacing w:line="480" w:lineRule="auto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学术科技创新类项目在</w:t>
      </w:r>
      <w:r w:rsidR="00C94ED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第十四届“挑战杯”广东大学生课外学术科技作品竞赛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中获奖者</w:t>
      </w:r>
      <w:r w:rsidR="0036186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创</w:t>
      </w:r>
      <w:r w:rsidR="005B61E0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业类项目</w:t>
      </w:r>
      <w:r w:rsidR="0036186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晋级</w:t>
      </w:r>
      <w:r w:rsidR="005B61E0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广州青年创新创业大赛总决赛者，在结项验收时直接认定为“优秀”等级。</w:t>
      </w:r>
      <w:r w:rsidR="0036186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学术科技创新类项目晋级“挑战杯”校赛决赛</w:t>
      </w:r>
      <w:r w:rsidR="0043328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但未获得省级奖项</w:t>
      </w:r>
      <w:r w:rsidR="0036186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者、</w:t>
      </w:r>
      <w:r w:rsidR="0043328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创业类</w:t>
      </w:r>
      <w:r w:rsidR="007A789F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  <w:r w:rsidR="00433283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晋级广州青年创新创业大赛复赛但未晋级总决赛者，在结项验收时根据项目质量，认定为“良好”或“优秀”等级。</w:t>
      </w:r>
      <w:r w:rsidR="00DA5ED2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其他项目由专家评审小组确定结项等级。</w:t>
      </w:r>
    </w:p>
    <w:p w:rsidR="00DA5ED2" w:rsidRPr="00DC04DE" w:rsidRDefault="00DA5ED2" w:rsidP="00094CC0">
      <w:pPr>
        <w:spacing w:line="480" w:lineRule="auto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7E6F4F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学校为</w:t>
      </w:r>
      <w:r w:rsidR="00B27C0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通过结项认定的项目颁发结项证书，证书上注明结项等级，发放</w:t>
      </w:r>
      <w:r w:rsidR="007E6F4F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资助经费。未通过结项的项目</w:t>
      </w:r>
      <w:r w:rsidR="007E6CDC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，项目组成员将不得再申请下一学年度的“双百工程”立项。</w:t>
      </w:r>
      <w:r w:rsidR="004C581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同时，学校将根据各</w:t>
      </w:r>
      <w:r w:rsidR="00EE5AD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学院本学年度结项情况</w:t>
      </w:r>
      <w:r w:rsidR="004C581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适当调整</w:t>
      </w:r>
      <w:r w:rsidR="00EE5AD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下一学年度</w:t>
      </w:r>
      <w:r w:rsidR="004C581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分配至各学院的</w:t>
      </w:r>
      <w:r w:rsidR="00EE5AD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申报名额。</w:t>
      </w:r>
    </w:p>
    <w:p w:rsidR="007A789F" w:rsidRPr="00DC04DE" w:rsidRDefault="007A789F" w:rsidP="00094CC0">
      <w:pPr>
        <w:spacing w:line="480" w:lineRule="auto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DC04DE">
        <w:rPr>
          <w:rFonts w:ascii="黑体" w:eastAsia="黑体" w:hAnsi="黑体" w:cs="宋体" w:hint="eastAsia"/>
          <w:kern w:val="0"/>
          <w:sz w:val="32"/>
          <w:szCs w:val="32"/>
        </w:rPr>
        <w:t>四、工作要求</w:t>
      </w:r>
    </w:p>
    <w:p w:rsidR="003F0D6D" w:rsidRPr="00DC04DE" w:rsidRDefault="009F6B4E" w:rsidP="00094CC0">
      <w:pPr>
        <w:spacing w:line="48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“双百工程”是学校大学生创新创业项目培育中重要的基础性、源头性工作，本学年是我校双百工程工作启动的第一年。</w:t>
      </w:r>
      <w:r w:rsidR="002722B6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="002722B6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各学院充分认识此项工作的重要性，按照学校安排</w:t>
      </w:r>
      <w:r w:rsidR="003F0D6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认真</w:t>
      </w:r>
      <w:r w:rsidR="002722B6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自查，在指定时间内提交自查材料，对检查中发现的问题及时采取有针对性的措施予以解决，</w:t>
      </w:r>
      <w:r w:rsidR="00100B95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扎实推进首期立项项目顺利结项</w:t>
      </w:r>
      <w:r w:rsidR="003F0D6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F0D6D" w:rsidRPr="00DC04DE" w:rsidRDefault="003F0D6D" w:rsidP="00094CC0">
      <w:pPr>
        <w:spacing w:line="48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F0D6D" w:rsidRPr="00DC04DE" w:rsidRDefault="003F0D6D" w:rsidP="00094CC0">
      <w:pPr>
        <w:spacing w:line="48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6B1284" w:rsidRPr="00DC04DE" w:rsidRDefault="003F0D6D" w:rsidP="00094CC0">
      <w:pPr>
        <w:spacing w:line="480" w:lineRule="auto"/>
        <w:ind w:leftChars="200" w:left="1540" w:hangingChars="350" w:hanging="112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70326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A45514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“双百工程”立项项目研究进度中期自评表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</w:p>
    <w:p w:rsidR="0070326A" w:rsidRPr="00DC04DE" w:rsidRDefault="003F0D6D" w:rsidP="00094CC0">
      <w:pPr>
        <w:spacing w:line="480" w:lineRule="auto"/>
        <w:ind w:leftChars="550" w:left="1155"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A45514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“双百工程”立项项目中期检查情况汇总表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</w:p>
    <w:p w:rsidR="0070326A" w:rsidRPr="00DC04DE" w:rsidRDefault="0070326A" w:rsidP="00094CC0">
      <w:pPr>
        <w:spacing w:line="480" w:lineRule="auto"/>
        <w:ind w:leftChars="200" w:left="1540" w:hangingChars="350" w:hanging="1120"/>
        <w:rPr>
          <w:rFonts w:ascii="仿宋_GB2312" w:eastAsia="仿宋_GB2312" w:hAnsi="宋体" w:cs="宋体"/>
          <w:kern w:val="0"/>
          <w:sz w:val="32"/>
          <w:szCs w:val="32"/>
        </w:rPr>
      </w:pPr>
    </w:p>
    <w:p w:rsidR="0070326A" w:rsidRPr="00DC04DE" w:rsidRDefault="0070326A" w:rsidP="00094CC0">
      <w:pPr>
        <w:spacing w:line="480" w:lineRule="auto"/>
        <w:ind w:leftChars="550" w:left="1155"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</w:p>
    <w:p w:rsidR="003F0D6D" w:rsidRPr="00DC04DE" w:rsidRDefault="00D9450D" w:rsidP="00094CC0">
      <w:pPr>
        <w:spacing w:line="480" w:lineRule="auto"/>
        <w:ind w:leftChars="550" w:left="1155"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学生处</w:t>
      </w:r>
      <w:r w:rsidR="0070326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研究生处</w:t>
      </w:r>
      <w:r w:rsidR="0070326A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校团委</w:t>
      </w:r>
    </w:p>
    <w:p w:rsidR="003F0D6D" w:rsidRPr="00DC04DE" w:rsidRDefault="003F0D6D" w:rsidP="00094CC0">
      <w:pPr>
        <w:spacing w:line="480" w:lineRule="auto"/>
        <w:ind w:firstLineChars="1350" w:firstLine="4320"/>
        <w:rPr>
          <w:rFonts w:ascii="仿宋_GB2312" w:eastAsia="仿宋_GB2312" w:hAnsi="宋体" w:cs="宋体"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D9450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D9450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9450D"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DC04DE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3F0D6D" w:rsidRPr="00DC04DE" w:rsidRDefault="003F0D6D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602427" w:rsidRPr="00DC04DE" w:rsidRDefault="00602427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602427" w:rsidRPr="00DC04DE" w:rsidRDefault="00602427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602427" w:rsidRPr="00DC04DE" w:rsidRDefault="00602427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602427" w:rsidRPr="00DC04DE" w:rsidRDefault="00602427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5742E9" w:rsidRPr="00DC04DE" w:rsidRDefault="005742E9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5742E9" w:rsidRPr="00DC04DE" w:rsidRDefault="005742E9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052E9C" w:rsidRPr="00DC04DE" w:rsidRDefault="00052E9C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052E9C" w:rsidRPr="00DC04DE" w:rsidRDefault="00052E9C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</w:p>
    <w:p w:rsidR="00602427" w:rsidRPr="00DC04DE" w:rsidRDefault="00602427" w:rsidP="006B1284">
      <w:pPr>
        <w:spacing w:line="480" w:lineRule="auto"/>
        <w:rPr>
          <w:rFonts w:ascii="方正仿宋_GBK" w:eastAsia="方正仿宋_GBK" w:hAnsi="方正仿宋_GBK" w:cs="方正仿宋_GBK"/>
          <w:b/>
          <w:bCs/>
          <w:sz w:val="24"/>
          <w:szCs w:val="24"/>
        </w:rPr>
      </w:pPr>
      <w:r w:rsidRPr="00DC04DE">
        <w:rPr>
          <w:rFonts w:ascii="方正仿宋_GBK" w:eastAsia="方正仿宋_GBK" w:hAnsi="方正仿宋_GBK" w:cs="方正仿宋_GBK" w:hint="eastAsia"/>
          <w:b/>
          <w:bCs/>
          <w:sz w:val="24"/>
          <w:szCs w:val="24"/>
        </w:rPr>
        <w:lastRenderedPageBreak/>
        <w:t>附件1：</w:t>
      </w:r>
    </w:p>
    <w:p w:rsidR="00602427" w:rsidRPr="00DC04DE" w:rsidRDefault="00602427" w:rsidP="004F24D3">
      <w:pPr>
        <w:spacing w:line="48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“双百工程”立项项目研究进度中期自评表</w:t>
      </w:r>
    </w:p>
    <w:tbl>
      <w:tblPr>
        <w:tblStyle w:val="a6"/>
        <w:tblW w:w="0" w:type="auto"/>
        <w:tblInd w:w="-318" w:type="dxa"/>
        <w:tblLook w:val="04A0"/>
      </w:tblPr>
      <w:tblGrid>
        <w:gridCol w:w="1702"/>
        <w:gridCol w:w="7676"/>
      </w:tblGrid>
      <w:tr w:rsidR="009931D3" w:rsidRPr="00DC04DE" w:rsidTr="00D0706A">
        <w:tc>
          <w:tcPr>
            <w:tcW w:w="1702" w:type="dxa"/>
            <w:vAlign w:val="center"/>
          </w:tcPr>
          <w:p w:rsidR="009931D3" w:rsidRPr="00DC04DE" w:rsidRDefault="009931D3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项目名</w:t>
            </w:r>
          </w:p>
        </w:tc>
        <w:tc>
          <w:tcPr>
            <w:tcW w:w="7676" w:type="dxa"/>
          </w:tcPr>
          <w:p w:rsidR="009931D3" w:rsidRPr="00DC04DE" w:rsidRDefault="009931D3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DB736E" w:rsidRPr="00DC04DE" w:rsidTr="00D0706A">
        <w:tc>
          <w:tcPr>
            <w:tcW w:w="1702" w:type="dxa"/>
            <w:vAlign w:val="center"/>
          </w:tcPr>
          <w:p w:rsidR="00DB736E" w:rsidRPr="00DC04DE" w:rsidRDefault="00DB736E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</w:tcPr>
          <w:p w:rsidR="00DB736E" w:rsidRPr="00DC04DE" w:rsidRDefault="00DB736E" w:rsidP="00DB736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自科论文  </w:t>
            </w:r>
            <w:r w:rsidR="00356C6E"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社科调查报告和论文  </w:t>
            </w:r>
            <w:r w:rsidR="00356C6E"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科技发明制作</w:t>
            </w:r>
          </w:p>
          <w:p w:rsidR="00DB736E" w:rsidRPr="00DC04DE" w:rsidRDefault="00DB736E" w:rsidP="00DB736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创业计划  </w:t>
            </w:r>
            <w:r w:rsidR="00356C6E"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创业实践            </w:t>
            </w:r>
            <w:r w:rsidR="00356C6E"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公益创业</w:t>
            </w:r>
          </w:p>
        </w:tc>
      </w:tr>
      <w:tr w:rsidR="004F24D3" w:rsidRPr="00DC04DE" w:rsidTr="00D0706A">
        <w:trPr>
          <w:trHeight w:val="315"/>
        </w:trPr>
        <w:tc>
          <w:tcPr>
            <w:tcW w:w="1702" w:type="dxa"/>
            <w:vAlign w:val="center"/>
          </w:tcPr>
          <w:p w:rsidR="004F24D3" w:rsidRPr="00DC04DE" w:rsidRDefault="004F24D3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</w:tcPr>
          <w:p w:rsidR="004F24D3" w:rsidRPr="00DC04DE" w:rsidRDefault="004F24D3" w:rsidP="00F36C0F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重点项目 </w:t>
            </w:r>
            <w:r w:rsidR="00FC13BA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   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一般项目</w:t>
            </w:r>
          </w:p>
        </w:tc>
      </w:tr>
      <w:tr w:rsidR="004F24D3" w:rsidRPr="00DC04DE" w:rsidTr="00D0706A">
        <w:trPr>
          <w:trHeight w:val="315"/>
        </w:trPr>
        <w:tc>
          <w:tcPr>
            <w:tcW w:w="1702" w:type="dxa"/>
            <w:vAlign w:val="center"/>
          </w:tcPr>
          <w:p w:rsidR="004F24D3" w:rsidRPr="00DC04DE" w:rsidRDefault="004F24D3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7676" w:type="dxa"/>
          </w:tcPr>
          <w:p w:rsidR="004F24D3" w:rsidRPr="00DC04DE" w:rsidRDefault="00D0706A" w:rsidP="00D0706A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姓名：                       联系方式：</w:t>
            </w:r>
          </w:p>
        </w:tc>
      </w:tr>
      <w:tr w:rsidR="00F36C0F" w:rsidRPr="00DC04DE" w:rsidTr="00D0706A">
        <w:trPr>
          <w:trHeight w:val="315"/>
        </w:trPr>
        <w:tc>
          <w:tcPr>
            <w:tcW w:w="1702" w:type="dxa"/>
            <w:vAlign w:val="center"/>
          </w:tcPr>
          <w:p w:rsidR="00D431AA" w:rsidRPr="00DC04DE" w:rsidRDefault="00D431AA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参加培</w:t>
            </w:r>
          </w:p>
          <w:p w:rsidR="00F36C0F" w:rsidRPr="00DC04DE" w:rsidRDefault="00D431AA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训情况</w:t>
            </w:r>
          </w:p>
        </w:tc>
        <w:tc>
          <w:tcPr>
            <w:tcW w:w="7676" w:type="dxa"/>
            <w:vAlign w:val="center"/>
          </w:tcPr>
          <w:p w:rsidR="00D431AA" w:rsidRPr="00DC04DE" w:rsidRDefault="00D431AA" w:rsidP="00D0706A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广财青创100 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 xml:space="preserve"> 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挑战杯竞赛培训</w:t>
            </w:r>
            <w:r w:rsidR="00D0706A"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学院组织的培训</w:t>
            </w:r>
          </w:p>
          <w:p w:rsidR="00052E9C" w:rsidRPr="00DC04DE" w:rsidRDefault="00052E9C" w:rsidP="008A6B71">
            <w:pPr>
              <w:spacing w:line="480" w:lineRule="auto"/>
              <w:ind w:firstLineChars="150" w:firstLine="480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其他培训，具体为：</w:t>
            </w:r>
          </w:p>
        </w:tc>
      </w:tr>
      <w:tr w:rsidR="00F36C0F" w:rsidRPr="00DC04DE" w:rsidTr="00D0706A">
        <w:trPr>
          <w:trHeight w:val="1892"/>
        </w:trPr>
        <w:tc>
          <w:tcPr>
            <w:tcW w:w="1702" w:type="dxa"/>
            <w:vAlign w:val="center"/>
          </w:tcPr>
          <w:p w:rsidR="00F36C0F" w:rsidRPr="00DC04DE" w:rsidRDefault="00F36C0F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工作进度</w:t>
            </w:r>
          </w:p>
          <w:p w:rsidR="00F36C0F" w:rsidRPr="00DC04DE" w:rsidRDefault="00F36C0F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（立项至今所开展的工作</w:t>
            </w:r>
            <w:r w:rsidR="00356C6E"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，取得的进展</w:t>
            </w: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676" w:type="dxa"/>
          </w:tcPr>
          <w:p w:rsidR="00F36C0F" w:rsidRPr="00DC04DE" w:rsidRDefault="00F36C0F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4F24D3" w:rsidRPr="00DC04DE" w:rsidRDefault="004F24D3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4F24D3" w:rsidRPr="00DC04DE" w:rsidRDefault="004F24D3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4F24D3" w:rsidRPr="00DC04DE" w:rsidRDefault="004F24D3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4F24D3" w:rsidRPr="00DC04DE" w:rsidRDefault="004F24D3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4F24D3" w:rsidRPr="00DC04DE" w:rsidRDefault="004F24D3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F36C0F" w:rsidRPr="00DC04DE" w:rsidTr="00D0706A">
        <w:trPr>
          <w:trHeight w:val="1258"/>
        </w:trPr>
        <w:tc>
          <w:tcPr>
            <w:tcW w:w="1702" w:type="dxa"/>
            <w:vAlign w:val="center"/>
          </w:tcPr>
          <w:p w:rsidR="00D0706A" w:rsidRPr="00DC04DE" w:rsidRDefault="00F36C0F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lastRenderedPageBreak/>
              <w:t>下一阶段</w:t>
            </w:r>
          </w:p>
          <w:p w:rsidR="00F36C0F" w:rsidRPr="00DC04DE" w:rsidRDefault="00F36C0F" w:rsidP="00356C6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工作安排</w:t>
            </w:r>
          </w:p>
        </w:tc>
        <w:tc>
          <w:tcPr>
            <w:tcW w:w="7676" w:type="dxa"/>
          </w:tcPr>
          <w:p w:rsidR="00F36C0F" w:rsidRPr="00DC04DE" w:rsidRDefault="00F36C0F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F36C0F" w:rsidRPr="00DC04DE" w:rsidRDefault="00F36C0F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F36C0F" w:rsidRPr="00DC04DE" w:rsidRDefault="00F36C0F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F36C0F" w:rsidRPr="00DC04DE" w:rsidRDefault="00F36C0F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4F24D3" w:rsidRPr="00DC04DE" w:rsidRDefault="004F24D3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F36C0F" w:rsidRPr="00DC04DE" w:rsidRDefault="00F36C0F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E77482" w:rsidRPr="00DC04DE" w:rsidRDefault="00E77482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E77482" w:rsidRPr="00DC04DE" w:rsidRDefault="00E77482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E77482" w:rsidRPr="00DC04DE" w:rsidRDefault="00E77482" w:rsidP="00602427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D0706A" w:rsidRPr="00DC04DE" w:rsidTr="00E77482">
        <w:trPr>
          <w:trHeight w:val="1258"/>
        </w:trPr>
        <w:tc>
          <w:tcPr>
            <w:tcW w:w="1702" w:type="dxa"/>
            <w:vAlign w:val="center"/>
          </w:tcPr>
          <w:p w:rsidR="00D0706A" w:rsidRPr="00DC04DE" w:rsidRDefault="00E77482" w:rsidP="00E77482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对“双百工程”</w:t>
            </w:r>
          </w:p>
          <w:p w:rsidR="00E77482" w:rsidRPr="00DC04DE" w:rsidRDefault="00E77482" w:rsidP="00E77482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工作的建议</w:t>
            </w:r>
          </w:p>
        </w:tc>
        <w:tc>
          <w:tcPr>
            <w:tcW w:w="7676" w:type="dxa"/>
          </w:tcPr>
          <w:p w:rsidR="00D0706A" w:rsidRPr="00DC04DE" w:rsidRDefault="00D0706A" w:rsidP="00BE4A51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BE4A51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BE4A51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BE4A51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BE4A51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D0706A" w:rsidRPr="00DC04DE" w:rsidRDefault="00D0706A" w:rsidP="00BE4A51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</w:tbl>
    <w:p w:rsidR="00E6400E" w:rsidRPr="00DC04DE" w:rsidRDefault="00E6400E" w:rsidP="004F24D3">
      <w:pPr>
        <w:spacing w:line="480" w:lineRule="auto"/>
        <w:rPr>
          <w:rFonts w:ascii="仿宋_GB2312" w:eastAsia="仿宋_GB2312" w:hAnsi="宋体" w:cs="宋体"/>
          <w:b/>
          <w:kern w:val="0"/>
          <w:sz w:val="32"/>
          <w:szCs w:val="32"/>
        </w:rPr>
        <w:sectPr w:rsidR="00E6400E" w:rsidRPr="00DC04DE" w:rsidSect="006B1284"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602427" w:rsidRPr="00DC04DE" w:rsidRDefault="00E77482" w:rsidP="00FB7A5D">
      <w:pPr>
        <w:spacing w:line="480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附件2</w:t>
      </w:r>
      <w:r w:rsidR="00FB7A5D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        </w:t>
      </w:r>
      <w:r w:rsidR="004F24D3" w:rsidRPr="00DC04DE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“双百工程”立项项目中期检查情况汇总表</w:t>
      </w:r>
    </w:p>
    <w:tbl>
      <w:tblPr>
        <w:tblStyle w:val="a6"/>
        <w:tblW w:w="0" w:type="auto"/>
        <w:tblLook w:val="04A0"/>
      </w:tblPr>
      <w:tblGrid>
        <w:gridCol w:w="817"/>
        <w:gridCol w:w="5103"/>
        <w:gridCol w:w="1134"/>
        <w:gridCol w:w="1276"/>
        <w:gridCol w:w="1559"/>
        <w:gridCol w:w="2268"/>
        <w:gridCol w:w="709"/>
      </w:tblGrid>
      <w:tr w:rsidR="00E6400E" w:rsidRPr="00DC04DE" w:rsidTr="00FC13BA">
        <w:tc>
          <w:tcPr>
            <w:tcW w:w="817" w:type="dxa"/>
            <w:vAlign w:val="center"/>
          </w:tcPr>
          <w:p w:rsidR="00E6400E" w:rsidRPr="00DC04DE" w:rsidRDefault="00E6400E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E6400E" w:rsidRPr="00DC04DE" w:rsidRDefault="00E6400E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项目名</w:t>
            </w:r>
          </w:p>
        </w:tc>
        <w:tc>
          <w:tcPr>
            <w:tcW w:w="1134" w:type="dxa"/>
            <w:vAlign w:val="center"/>
          </w:tcPr>
          <w:p w:rsidR="00D025BB" w:rsidRPr="00DC04DE" w:rsidRDefault="00E6400E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</w:t>
            </w:r>
          </w:p>
          <w:p w:rsidR="00E6400E" w:rsidRPr="00DC04DE" w:rsidRDefault="00E6400E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D025BB" w:rsidRPr="00DC04DE" w:rsidRDefault="00E6400E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</w:t>
            </w:r>
          </w:p>
          <w:p w:rsidR="00E6400E" w:rsidRPr="00DC04DE" w:rsidRDefault="00E6400E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 w:rsidR="00FC13BA" w:rsidRDefault="00E6400E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负责人</w:t>
            </w:r>
            <w:r w:rsidR="00FC13BA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/</w:t>
            </w:r>
          </w:p>
          <w:p w:rsidR="00E6400E" w:rsidRPr="00DC04DE" w:rsidRDefault="00FC13BA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E6400E" w:rsidRPr="00DC04DE" w:rsidRDefault="00D025BB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中期检查评估意见</w:t>
            </w:r>
          </w:p>
        </w:tc>
        <w:tc>
          <w:tcPr>
            <w:tcW w:w="709" w:type="dxa"/>
            <w:vAlign w:val="center"/>
          </w:tcPr>
          <w:p w:rsidR="00E6400E" w:rsidRPr="00DC04DE" w:rsidRDefault="00D025BB" w:rsidP="005742E9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6400E" w:rsidRPr="00DC04DE" w:rsidTr="00FC13BA">
        <w:tc>
          <w:tcPr>
            <w:tcW w:w="817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400E" w:rsidRPr="00DC04DE" w:rsidRDefault="00E6400E" w:rsidP="00BE4A51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E6400E" w:rsidRPr="00DC04DE" w:rsidTr="00FC13BA">
        <w:tc>
          <w:tcPr>
            <w:tcW w:w="817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400E" w:rsidRPr="00DC04DE" w:rsidRDefault="00E6400E" w:rsidP="00BE4A51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E6400E" w:rsidRPr="00DC04DE" w:rsidTr="00FC13BA">
        <w:tc>
          <w:tcPr>
            <w:tcW w:w="817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400E" w:rsidRPr="00DC04DE" w:rsidRDefault="00E6400E" w:rsidP="00BE4A51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E6400E" w:rsidRPr="00DC04DE" w:rsidTr="00FC13BA">
        <w:tc>
          <w:tcPr>
            <w:tcW w:w="817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400E" w:rsidRPr="00DC04DE" w:rsidRDefault="00E6400E" w:rsidP="00BE4A51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E6400E" w:rsidRPr="00DC04DE" w:rsidTr="00FC13BA">
        <w:tc>
          <w:tcPr>
            <w:tcW w:w="817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400E" w:rsidRPr="00DC04DE" w:rsidRDefault="00E6400E" w:rsidP="00BE4A51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E6400E" w:rsidRPr="00DC04DE" w:rsidTr="00FC13BA">
        <w:tc>
          <w:tcPr>
            <w:tcW w:w="817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400E" w:rsidRPr="00DC04DE" w:rsidRDefault="00E6400E" w:rsidP="00BE4A51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E6400E" w:rsidRPr="00DC04DE" w:rsidTr="00FC13BA">
        <w:tc>
          <w:tcPr>
            <w:tcW w:w="817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00E" w:rsidRPr="00DC04DE" w:rsidRDefault="00E6400E" w:rsidP="00E77482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400E" w:rsidRPr="00DC04DE" w:rsidRDefault="00E6400E" w:rsidP="00BE4A51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</w:tbl>
    <w:p w:rsidR="00415C1C" w:rsidRPr="00DC04DE" w:rsidRDefault="00415C1C" w:rsidP="009C42CE">
      <w:pPr>
        <w:spacing w:line="400" w:lineRule="exact"/>
        <w:rPr>
          <w:rFonts w:ascii="方正仿宋_GBK" w:eastAsia="方正仿宋_GBK" w:hAnsi="方正仿宋_GBK" w:cs="方正仿宋_GBK"/>
          <w:bCs/>
          <w:szCs w:val="21"/>
        </w:rPr>
      </w:pP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请填写本学院全部立项项目，已进入学校本届“挑战杯”课外学术科技作品竞赛决赛的项目可不参与检查，“评估意见”</w:t>
      </w:r>
      <w:r w:rsidR="00373D1F" w:rsidRPr="00DC04DE">
        <w:rPr>
          <w:rFonts w:ascii="方正仿宋_GBK" w:eastAsia="方正仿宋_GBK" w:hAnsi="方正仿宋_GBK" w:cs="方正仿宋_GBK" w:hint="eastAsia"/>
          <w:bCs/>
          <w:szCs w:val="21"/>
        </w:rPr>
        <w:t>可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直接填“优”</w:t>
      </w:r>
      <w:r w:rsidR="00FB7A5D">
        <w:rPr>
          <w:rFonts w:ascii="方正仿宋_GBK" w:eastAsia="方正仿宋_GBK" w:hAnsi="方正仿宋_GBK" w:cs="方正仿宋_GBK" w:hint="eastAsia"/>
          <w:bCs/>
          <w:szCs w:val="21"/>
        </w:rPr>
        <w:t>，同时在备注栏注明为“挑战杯决赛项目”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。</w:t>
      </w:r>
    </w:p>
    <w:p w:rsidR="00C32A83" w:rsidRPr="00DC04DE" w:rsidRDefault="00C32A83" w:rsidP="00415C1C">
      <w:pPr>
        <w:spacing w:line="400" w:lineRule="exact"/>
        <w:rPr>
          <w:rFonts w:ascii="方正仿宋_GBK" w:eastAsia="方正仿宋_GBK" w:hAnsi="方正仿宋_GBK" w:cs="方正仿宋_GBK"/>
          <w:bCs/>
          <w:szCs w:val="21"/>
        </w:rPr>
      </w:pP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项目类别</w:t>
      </w:r>
      <w:r w:rsidR="001D487F" w:rsidRPr="00DC04DE">
        <w:rPr>
          <w:rFonts w:ascii="方正仿宋_GBK" w:eastAsia="方正仿宋_GBK" w:hAnsi="方正仿宋_GBK" w:cs="方正仿宋_GBK" w:hint="eastAsia"/>
          <w:bCs/>
          <w:szCs w:val="21"/>
        </w:rPr>
        <w:t>：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自科论文</w:t>
      </w:r>
      <w:r w:rsidR="001D487F" w:rsidRPr="00DC04DE">
        <w:rPr>
          <w:rFonts w:ascii="方正仿宋_GBK" w:eastAsia="方正仿宋_GBK" w:hAnsi="方正仿宋_GBK" w:cs="方正仿宋_GBK" w:hint="eastAsia"/>
          <w:bCs/>
          <w:szCs w:val="21"/>
        </w:rPr>
        <w:t>、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社科调查报告和论文</w:t>
      </w:r>
      <w:r w:rsidR="001D487F" w:rsidRPr="00DC04DE">
        <w:rPr>
          <w:rFonts w:ascii="方正仿宋_GBK" w:eastAsia="方正仿宋_GBK" w:hAnsi="方正仿宋_GBK" w:cs="方正仿宋_GBK" w:hint="eastAsia"/>
          <w:bCs/>
          <w:szCs w:val="21"/>
        </w:rPr>
        <w:t>、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科技发明制作</w:t>
      </w:r>
      <w:r w:rsidR="001D487F" w:rsidRPr="00DC04DE">
        <w:rPr>
          <w:rFonts w:ascii="方正仿宋_GBK" w:eastAsia="方正仿宋_GBK" w:hAnsi="方正仿宋_GBK" w:cs="方正仿宋_GBK" w:hint="eastAsia"/>
          <w:bCs/>
          <w:szCs w:val="21"/>
        </w:rPr>
        <w:t>、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创业计划</w:t>
      </w:r>
      <w:r w:rsidR="001D487F" w:rsidRPr="00DC04DE">
        <w:rPr>
          <w:rFonts w:ascii="方正仿宋_GBK" w:eastAsia="方正仿宋_GBK" w:hAnsi="方正仿宋_GBK" w:cs="方正仿宋_GBK" w:hint="eastAsia"/>
          <w:bCs/>
          <w:szCs w:val="21"/>
        </w:rPr>
        <w:t>、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创业实践</w:t>
      </w:r>
      <w:r w:rsidR="001D487F" w:rsidRPr="00DC04DE">
        <w:rPr>
          <w:rFonts w:ascii="方正仿宋_GBK" w:eastAsia="方正仿宋_GBK" w:hAnsi="方正仿宋_GBK" w:cs="方正仿宋_GBK" w:hint="eastAsia"/>
          <w:bCs/>
          <w:szCs w:val="21"/>
        </w:rPr>
        <w:t>、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公益创业</w:t>
      </w:r>
      <w:r w:rsidR="00334BAF" w:rsidRPr="00DC04DE">
        <w:rPr>
          <w:rFonts w:ascii="方正仿宋_GBK" w:eastAsia="方正仿宋_GBK" w:hAnsi="方正仿宋_GBK" w:cs="方正仿宋_GBK" w:hint="eastAsia"/>
          <w:bCs/>
          <w:szCs w:val="21"/>
        </w:rPr>
        <w:t xml:space="preserve">。  </w:t>
      </w:r>
      <w:r w:rsidR="004633D3" w:rsidRPr="00DC04DE">
        <w:rPr>
          <w:rFonts w:ascii="方正仿宋_GBK" w:eastAsia="方正仿宋_GBK" w:hAnsi="方正仿宋_GBK" w:cs="方正仿宋_GBK" w:hint="eastAsia"/>
          <w:bCs/>
          <w:szCs w:val="21"/>
        </w:rPr>
        <w:t>项目等级</w:t>
      </w:r>
      <w:r w:rsidR="009C42CE" w:rsidRPr="00DC04DE">
        <w:rPr>
          <w:rFonts w:ascii="方正仿宋_GBK" w:eastAsia="方正仿宋_GBK" w:hAnsi="方正仿宋_GBK" w:cs="方正仿宋_GBK" w:hint="eastAsia"/>
          <w:bCs/>
          <w:szCs w:val="21"/>
        </w:rPr>
        <w:t>: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重点项目</w:t>
      </w:r>
      <w:r w:rsidR="009C42CE" w:rsidRPr="00DC04DE">
        <w:rPr>
          <w:rFonts w:ascii="方正仿宋_GBK" w:eastAsia="方正仿宋_GBK" w:hAnsi="方正仿宋_GBK" w:cs="方正仿宋_GBK" w:hint="eastAsia"/>
          <w:bCs/>
          <w:szCs w:val="21"/>
        </w:rPr>
        <w:t>、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一般项目</w:t>
      </w:r>
    </w:p>
    <w:p w:rsidR="00FB7A5D" w:rsidRDefault="00FB7A5D" w:rsidP="00334BAF">
      <w:pPr>
        <w:spacing w:line="400" w:lineRule="exact"/>
        <w:ind w:firstLineChars="1150" w:firstLine="2415"/>
        <w:rPr>
          <w:rFonts w:ascii="方正仿宋_GBK" w:eastAsia="方正仿宋_GBK" w:hAnsi="方正仿宋_GBK" w:cs="方正仿宋_GBK" w:hint="eastAsia"/>
          <w:bCs/>
          <w:szCs w:val="21"/>
        </w:rPr>
      </w:pPr>
    </w:p>
    <w:p w:rsidR="00334BAF" w:rsidRPr="00DC04DE" w:rsidRDefault="00334BAF" w:rsidP="00FB7A5D">
      <w:pPr>
        <w:spacing w:line="400" w:lineRule="exact"/>
        <w:ind w:firstLineChars="1500" w:firstLine="3150"/>
        <w:rPr>
          <w:rFonts w:ascii="方正仿宋_GBK" w:eastAsia="方正仿宋_GBK" w:hAnsi="方正仿宋_GBK" w:cs="方正仿宋_GBK"/>
          <w:bCs/>
          <w:szCs w:val="21"/>
        </w:rPr>
      </w:pPr>
      <w:r w:rsidRPr="00DC04DE">
        <w:rPr>
          <w:rFonts w:ascii="方正仿宋_GBK" w:eastAsia="方正仿宋_GBK" w:hAnsi="方正仿宋_GBK" w:cs="方正仿宋_GBK" w:hint="eastAsia"/>
          <w:bCs/>
          <w:szCs w:val="21"/>
        </w:rPr>
        <w:t xml:space="preserve">汇总人（团委书记）签名：  </w:t>
      </w:r>
      <w:r w:rsidR="009F4DF9" w:rsidRPr="00DC04DE">
        <w:rPr>
          <w:rFonts w:ascii="方正仿宋_GBK" w:eastAsia="方正仿宋_GBK" w:hAnsi="方正仿宋_GBK" w:cs="方正仿宋_GBK" w:hint="eastAsia"/>
          <w:bCs/>
          <w:szCs w:val="21"/>
        </w:rPr>
        <w:t xml:space="preserve">                              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 xml:space="preserve">学院领导签名：     </w:t>
      </w:r>
    </w:p>
    <w:sectPr w:rsidR="00334BAF" w:rsidRPr="00DC04DE" w:rsidSect="00E6400E"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65" w:rsidRDefault="00C16C65">
      <w:r>
        <w:separator/>
      </w:r>
    </w:p>
  </w:endnote>
  <w:endnote w:type="continuationSeparator" w:id="0">
    <w:p w:rsidR="00C16C65" w:rsidRDefault="00C1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79" w:rsidRDefault="0072541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08.8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C17179" w:rsidRDefault="00725413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32"/>
                  </w:rPr>
                  <w:fldChar w:fldCharType="begin"/>
                </w:r>
                <w:r w:rsidR="00C17179">
                  <w:rPr>
                    <w:rFonts w:ascii="宋体" w:hAnsi="宋体" w:cs="宋体" w:hint="eastAsia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32"/>
                  </w:rPr>
                  <w:fldChar w:fldCharType="separate"/>
                </w:r>
                <w:r w:rsidR="00ED19D4" w:rsidRPr="00ED19D4">
                  <w:rPr>
                    <w:noProof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65" w:rsidRDefault="00C16C65">
      <w:r>
        <w:separator/>
      </w:r>
    </w:p>
  </w:footnote>
  <w:footnote w:type="continuationSeparator" w:id="0">
    <w:p w:rsidR="00C16C65" w:rsidRDefault="00C16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73A1"/>
    <w:multiLevelType w:val="singleLevel"/>
    <w:tmpl w:val="55A873A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D3025D"/>
    <w:multiLevelType w:val="singleLevel"/>
    <w:tmpl w:val="55D3025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075"/>
    <w:rsid w:val="00044159"/>
    <w:rsid w:val="00050ADA"/>
    <w:rsid w:val="00052E9C"/>
    <w:rsid w:val="00094CC0"/>
    <w:rsid w:val="00100B95"/>
    <w:rsid w:val="001156C0"/>
    <w:rsid w:val="0013641B"/>
    <w:rsid w:val="0014615C"/>
    <w:rsid w:val="0015235E"/>
    <w:rsid w:val="00172A27"/>
    <w:rsid w:val="00182611"/>
    <w:rsid w:val="001C73B4"/>
    <w:rsid w:val="001D487F"/>
    <w:rsid w:val="0021166E"/>
    <w:rsid w:val="00215B59"/>
    <w:rsid w:val="0021728B"/>
    <w:rsid w:val="00222961"/>
    <w:rsid w:val="002330EF"/>
    <w:rsid w:val="002676DF"/>
    <w:rsid w:val="002722B6"/>
    <w:rsid w:val="002A45BB"/>
    <w:rsid w:val="002C001E"/>
    <w:rsid w:val="00324D4A"/>
    <w:rsid w:val="00334BAF"/>
    <w:rsid w:val="00356C6E"/>
    <w:rsid w:val="00357DA6"/>
    <w:rsid w:val="0036186A"/>
    <w:rsid w:val="00373D1F"/>
    <w:rsid w:val="00396468"/>
    <w:rsid w:val="003B34EB"/>
    <w:rsid w:val="003F0A33"/>
    <w:rsid w:val="003F0D6D"/>
    <w:rsid w:val="004035F0"/>
    <w:rsid w:val="00415C1C"/>
    <w:rsid w:val="00416891"/>
    <w:rsid w:val="004257FD"/>
    <w:rsid w:val="00433283"/>
    <w:rsid w:val="00437C90"/>
    <w:rsid w:val="004633D3"/>
    <w:rsid w:val="004657A7"/>
    <w:rsid w:val="00474F31"/>
    <w:rsid w:val="00497333"/>
    <w:rsid w:val="004A2444"/>
    <w:rsid w:val="004B0F4E"/>
    <w:rsid w:val="004C581A"/>
    <w:rsid w:val="004F24D3"/>
    <w:rsid w:val="00507824"/>
    <w:rsid w:val="00532A17"/>
    <w:rsid w:val="00535D1E"/>
    <w:rsid w:val="005369FF"/>
    <w:rsid w:val="005742E9"/>
    <w:rsid w:val="005A358E"/>
    <w:rsid w:val="005B61E0"/>
    <w:rsid w:val="005C7537"/>
    <w:rsid w:val="00602427"/>
    <w:rsid w:val="0064424B"/>
    <w:rsid w:val="00662D4A"/>
    <w:rsid w:val="006B1284"/>
    <w:rsid w:val="006B3CAC"/>
    <w:rsid w:val="006D718E"/>
    <w:rsid w:val="006E3FEC"/>
    <w:rsid w:val="0070326A"/>
    <w:rsid w:val="00725413"/>
    <w:rsid w:val="00727CBC"/>
    <w:rsid w:val="007628FD"/>
    <w:rsid w:val="00781AE9"/>
    <w:rsid w:val="007A03DD"/>
    <w:rsid w:val="007A44F1"/>
    <w:rsid w:val="007A789F"/>
    <w:rsid w:val="007C61C3"/>
    <w:rsid w:val="007E6CDC"/>
    <w:rsid w:val="007E6F4F"/>
    <w:rsid w:val="0080635E"/>
    <w:rsid w:val="00837CF3"/>
    <w:rsid w:val="008548CD"/>
    <w:rsid w:val="008A61F7"/>
    <w:rsid w:val="008A6B71"/>
    <w:rsid w:val="009045D0"/>
    <w:rsid w:val="00915389"/>
    <w:rsid w:val="0092682F"/>
    <w:rsid w:val="0092707E"/>
    <w:rsid w:val="00931D22"/>
    <w:rsid w:val="009450D6"/>
    <w:rsid w:val="00981B38"/>
    <w:rsid w:val="00982EC2"/>
    <w:rsid w:val="00990604"/>
    <w:rsid w:val="009931D3"/>
    <w:rsid w:val="009C42CE"/>
    <w:rsid w:val="009D073D"/>
    <w:rsid w:val="009E72BD"/>
    <w:rsid w:val="009F0CB1"/>
    <w:rsid w:val="009F4DF9"/>
    <w:rsid w:val="009F6B4E"/>
    <w:rsid w:val="00A03A24"/>
    <w:rsid w:val="00A1020D"/>
    <w:rsid w:val="00A11D64"/>
    <w:rsid w:val="00A35F39"/>
    <w:rsid w:val="00A45514"/>
    <w:rsid w:val="00A56B45"/>
    <w:rsid w:val="00A61435"/>
    <w:rsid w:val="00AE5EB2"/>
    <w:rsid w:val="00AF3303"/>
    <w:rsid w:val="00B27C0D"/>
    <w:rsid w:val="00B34BC2"/>
    <w:rsid w:val="00B627D4"/>
    <w:rsid w:val="00B7356D"/>
    <w:rsid w:val="00B76460"/>
    <w:rsid w:val="00B846AF"/>
    <w:rsid w:val="00BE011D"/>
    <w:rsid w:val="00BE405F"/>
    <w:rsid w:val="00C012FA"/>
    <w:rsid w:val="00C01429"/>
    <w:rsid w:val="00C112FA"/>
    <w:rsid w:val="00C16C65"/>
    <w:rsid w:val="00C17179"/>
    <w:rsid w:val="00C32A83"/>
    <w:rsid w:val="00C85C19"/>
    <w:rsid w:val="00C94EDA"/>
    <w:rsid w:val="00CA66AC"/>
    <w:rsid w:val="00CE7367"/>
    <w:rsid w:val="00CF223C"/>
    <w:rsid w:val="00CF5A16"/>
    <w:rsid w:val="00D025BB"/>
    <w:rsid w:val="00D032B2"/>
    <w:rsid w:val="00D0706A"/>
    <w:rsid w:val="00D33BEA"/>
    <w:rsid w:val="00D431AA"/>
    <w:rsid w:val="00D469D6"/>
    <w:rsid w:val="00D532E5"/>
    <w:rsid w:val="00D87BD7"/>
    <w:rsid w:val="00D9450D"/>
    <w:rsid w:val="00DA35B0"/>
    <w:rsid w:val="00DA5ED2"/>
    <w:rsid w:val="00DA6122"/>
    <w:rsid w:val="00DB736E"/>
    <w:rsid w:val="00DC04DE"/>
    <w:rsid w:val="00E17A62"/>
    <w:rsid w:val="00E34584"/>
    <w:rsid w:val="00E44915"/>
    <w:rsid w:val="00E57958"/>
    <w:rsid w:val="00E6400E"/>
    <w:rsid w:val="00E77482"/>
    <w:rsid w:val="00E91753"/>
    <w:rsid w:val="00E95143"/>
    <w:rsid w:val="00ED19D4"/>
    <w:rsid w:val="00ED4B68"/>
    <w:rsid w:val="00EE5ADD"/>
    <w:rsid w:val="00F10F60"/>
    <w:rsid w:val="00F25F68"/>
    <w:rsid w:val="00F34B7B"/>
    <w:rsid w:val="00F36C0F"/>
    <w:rsid w:val="00F40928"/>
    <w:rsid w:val="00F62A41"/>
    <w:rsid w:val="00F73253"/>
    <w:rsid w:val="00F85037"/>
    <w:rsid w:val="00FA4FCA"/>
    <w:rsid w:val="00FA6DC2"/>
    <w:rsid w:val="00FB7A5D"/>
    <w:rsid w:val="00FC13BA"/>
    <w:rsid w:val="00FD6000"/>
    <w:rsid w:val="00FF597B"/>
    <w:rsid w:val="09B6397C"/>
    <w:rsid w:val="0A0727A5"/>
    <w:rsid w:val="0AC24DB3"/>
    <w:rsid w:val="0EF9770C"/>
    <w:rsid w:val="0FB66E54"/>
    <w:rsid w:val="232E1B45"/>
    <w:rsid w:val="24EE350E"/>
    <w:rsid w:val="26B42DE3"/>
    <w:rsid w:val="2D495400"/>
    <w:rsid w:val="2D4A015F"/>
    <w:rsid w:val="36923616"/>
    <w:rsid w:val="38E62623"/>
    <w:rsid w:val="3F974D9A"/>
    <w:rsid w:val="408731EC"/>
    <w:rsid w:val="4216717B"/>
    <w:rsid w:val="44984B61"/>
    <w:rsid w:val="45BC6716"/>
    <w:rsid w:val="471D424D"/>
    <w:rsid w:val="5095519F"/>
    <w:rsid w:val="53957BFE"/>
    <w:rsid w:val="55FF0EA5"/>
    <w:rsid w:val="56000B25"/>
    <w:rsid w:val="561F54CA"/>
    <w:rsid w:val="5D433711"/>
    <w:rsid w:val="5F9B4B6A"/>
    <w:rsid w:val="603664FE"/>
    <w:rsid w:val="63471771"/>
    <w:rsid w:val="66636FE1"/>
    <w:rsid w:val="739F163C"/>
    <w:rsid w:val="741B34A8"/>
    <w:rsid w:val="782530AA"/>
    <w:rsid w:val="78C86D6C"/>
    <w:rsid w:val="79E15992"/>
    <w:rsid w:val="7B567A6A"/>
    <w:rsid w:val="7B62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31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Char"/>
    <w:uiPriority w:val="9"/>
    <w:qFormat/>
    <w:rsid w:val="00727CB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F31"/>
    <w:rPr>
      <w:color w:val="0000FF"/>
      <w:u w:val="single"/>
    </w:rPr>
  </w:style>
  <w:style w:type="paragraph" w:styleId="a4">
    <w:name w:val="header"/>
    <w:basedOn w:val="a"/>
    <w:rsid w:val="00474F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474F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Char">
    <w:name w:val="标题 3 Char"/>
    <w:basedOn w:val="a0"/>
    <w:link w:val="3"/>
    <w:uiPriority w:val="9"/>
    <w:rsid w:val="00727CBC"/>
    <w:rPr>
      <w:rFonts w:ascii="宋体" w:hAnsi="宋体" w:cs="宋体"/>
      <w:b/>
      <w:bCs/>
      <w:sz w:val="27"/>
      <w:szCs w:val="27"/>
    </w:rPr>
  </w:style>
  <w:style w:type="table" w:styleId="a6">
    <w:name w:val="Table Grid"/>
    <w:basedOn w:val="a1"/>
    <w:uiPriority w:val="99"/>
    <w:unhideWhenUsed/>
    <w:rsid w:val="0060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3&#26376;23&#26085;&#21069;&#25171;&#21253;&#21457;&#36865;&#33267;gdufecq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7C616-80B6-417C-822A-AD77F0DF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331</Words>
  <Characters>1887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Company</Company>
  <LinksUpToDate>false</LinksUpToDate>
  <CharactersWithSpaces>2214</CharactersWithSpaces>
  <SharedDoc>false</SharedDoc>
  <HLinks>
    <vt:vector size="6" baseType="variant">
      <vt:variant>
        <vt:i4>6160449</vt:i4>
      </vt:variant>
      <vt:variant>
        <vt:i4>0</vt:i4>
      </vt:variant>
      <vt:variant>
        <vt:i4>0</vt:i4>
      </vt:variant>
      <vt:variant>
        <vt:i4>5</vt:i4>
      </vt:variant>
      <vt:variant>
        <vt:lpwstr>http://epub.cnki.net/kns/detail/detail.aspx?QueryID=12&amp;CurRec=5&amp;recid=&amp;FileName=YNJR201621087&amp;DbName=CJFDLAST2016&amp;DbCode=CJFQ&amp;pr=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关于开展广东高校共青团创新创业</dc:title>
  <dc:creator>admin</dc:creator>
  <cp:lastModifiedBy>dreamsummit</cp:lastModifiedBy>
  <cp:revision>36</cp:revision>
  <cp:lastPrinted>2015-10-09T08:23:00Z</cp:lastPrinted>
  <dcterms:created xsi:type="dcterms:W3CDTF">2017-03-06T00:37:00Z</dcterms:created>
  <dcterms:modified xsi:type="dcterms:W3CDTF">2017-03-07T07:51:00Z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